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60"/>
        <w:jc w:val="center"/>
        <w:rPr>
          <w:rFonts w:ascii="宋体" w:hAnsi="宋体"/>
          <w:b/>
          <w:sz w:val="32"/>
        </w:rPr>
      </w:pPr>
      <w:r>
        <w:rPr>
          <w:rFonts w:hint="eastAsia"/>
          <w:b/>
          <w:sz w:val="32"/>
        </w:rPr>
        <w:t>中小企业</w:t>
      </w:r>
      <w:r>
        <w:rPr>
          <w:rFonts w:hint="eastAsia" w:ascii="宋体" w:hAnsi="宋体"/>
          <w:b/>
          <w:sz w:val="32"/>
        </w:rPr>
        <w:t>声明函（服务）</w:t>
      </w:r>
    </w:p>
    <w:p>
      <w:pPr>
        <w:widowControl/>
        <w:spacing w:after="60" w:line="360" w:lineRule="auto"/>
        <w:ind w:firstLine="440" w:firstLineChars="200"/>
        <w:jc w:val="left"/>
        <w:rPr>
          <w:rFonts w:ascii="仿宋" w:hAnsi="仿宋" w:eastAsia="仿宋"/>
          <w:sz w:val="22"/>
          <w:szCs w:val="22"/>
        </w:rPr>
      </w:pPr>
      <w:r>
        <w:rPr>
          <w:rFonts w:hint="eastAsia" w:ascii="仿宋" w:hAnsi="仿宋" w:eastAsia="仿宋"/>
          <w:sz w:val="22"/>
          <w:szCs w:val="22"/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2"/>
        </w:rPr>
        <w:t>（单位名称）的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  </w:t>
      </w:r>
      <w:r>
        <w:rPr>
          <w:rFonts w:hint="eastAsia" w:ascii="仿宋" w:hAnsi="仿宋" w:eastAsia="仿宋"/>
          <w:sz w:val="22"/>
          <w:szCs w:val="22"/>
        </w:rPr>
        <w:t>（项目名称）采购活动，服务全部由符合政策要求的中小企业承接。相关企业（含联合体中的中小企业、签订分包意向协议的中小企业）的具体情况如下：</w:t>
      </w:r>
    </w:p>
    <w:p>
      <w:pPr>
        <w:widowControl/>
        <w:spacing w:after="60" w:line="360" w:lineRule="auto"/>
        <w:ind w:firstLine="440" w:firstLineChars="200"/>
        <w:jc w:val="left"/>
        <w:rPr>
          <w:rFonts w:ascii="仿宋" w:hAnsi="仿宋" w:eastAsia="仿宋"/>
          <w:sz w:val="22"/>
          <w:szCs w:val="22"/>
        </w:rPr>
      </w:pPr>
      <w:r>
        <w:rPr>
          <w:rFonts w:hint="eastAsia" w:ascii="仿宋" w:hAnsi="仿宋" w:eastAsia="仿宋"/>
          <w:sz w:val="22"/>
          <w:szCs w:val="22"/>
        </w:rPr>
        <w:t>1.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2"/>
        </w:rPr>
        <w:t>（标的名称），属于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 （</w:t>
      </w:r>
      <w:r>
        <w:rPr>
          <w:rFonts w:hint="eastAsia" w:ascii="仿宋" w:hAnsi="仿宋" w:eastAsia="仿宋"/>
          <w:sz w:val="22"/>
          <w:szCs w:val="22"/>
          <w:u w:val="single"/>
          <w:lang w:val="en-US" w:eastAsia="zh-CN"/>
        </w:rPr>
        <w:t>所属行业</w:t>
      </w:r>
      <w:r>
        <w:rPr>
          <w:rFonts w:hint="eastAsia" w:ascii="仿宋" w:hAnsi="仿宋" w:eastAsia="仿宋"/>
          <w:sz w:val="22"/>
          <w:szCs w:val="22"/>
          <w:u w:val="single"/>
        </w:rPr>
        <w:t>）</w:t>
      </w:r>
      <w:r>
        <w:rPr>
          <w:rFonts w:hint="eastAsia" w:ascii="仿宋" w:hAnsi="仿宋" w:eastAsia="仿宋"/>
          <w:sz w:val="22"/>
          <w:szCs w:val="22"/>
        </w:rPr>
        <w:t>；承接企业为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</w:t>
      </w:r>
      <w:r>
        <w:rPr>
          <w:rFonts w:hint="eastAsia" w:ascii="仿宋" w:hAnsi="仿宋" w:eastAsia="仿宋"/>
          <w:sz w:val="22"/>
          <w:szCs w:val="22"/>
        </w:rPr>
        <w:t>（企业名称），从业人员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2"/>
        </w:rPr>
        <w:t>人，营业收入</w:t>
      </w:r>
      <w:r>
        <w:rPr>
          <w:rFonts w:hint="eastAsia" w:ascii="仿宋" w:hAnsi="仿宋" w:eastAsia="仿宋"/>
          <w:sz w:val="22"/>
          <w:szCs w:val="22"/>
          <w:lang w:val="en-US" w:eastAsia="zh-CN"/>
        </w:rPr>
        <w:t>为</w:t>
      </w:r>
      <w:bookmarkStart w:id="0" w:name="_GoBack"/>
      <w:bookmarkEnd w:id="0"/>
      <w:r>
        <w:rPr>
          <w:rFonts w:hint="eastAsia" w:ascii="仿宋" w:hAnsi="仿宋" w:eastAsia="仿宋"/>
          <w:sz w:val="22"/>
          <w:szCs w:val="22"/>
          <w:u w:val="single"/>
        </w:rPr>
        <w:t xml:space="preserve">     </w:t>
      </w:r>
      <w:r>
        <w:rPr>
          <w:rFonts w:hint="eastAsia" w:ascii="仿宋" w:hAnsi="仿宋" w:eastAsia="仿宋"/>
          <w:sz w:val="22"/>
          <w:szCs w:val="22"/>
        </w:rPr>
        <w:t>万元，资产总额为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</w:t>
      </w:r>
      <w:r>
        <w:rPr>
          <w:rFonts w:hint="eastAsia" w:ascii="仿宋" w:hAnsi="仿宋" w:eastAsia="仿宋"/>
          <w:sz w:val="22"/>
          <w:szCs w:val="22"/>
        </w:rPr>
        <w:t>万元，属于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  </w:t>
      </w:r>
      <w:r>
        <w:rPr>
          <w:rFonts w:hint="eastAsia" w:ascii="仿宋" w:hAnsi="仿宋" w:eastAsia="仿宋"/>
          <w:sz w:val="22"/>
          <w:szCs w:val="22"/>
        </w:rPr>
        <w:t>（中型企业、小型企业、微型企业）；</w:t>
      </w:r>
    </w:p>
    <w:p>
      <w:pPr>
        <w:widowControl/>
        <w:spacing w:after="60" w:line="360" w:lineRule="auto"/>
        <w:ind w:firstLine="440" w:firstLineChars="200"/>
        <w:jc w:val="left"/>
        <w:rPr>
          <w:rFonts w:ascii="仿宋" w:hAnsi="仿宋" w:eastAsia="仿宋"/>
          <w:sz w:val="22"/>
          <w:szCs w:val="22"/>
        </w:rPr>
      </w:pPr>
      <w:r>
        <w:rPr>
          <w:rFonts w:hint="eastAsia" w:ascii="仿宋" w:hAnsi="仿宋" w:eastAsia="仿宋"/>
          <w:sz w:val="22"/>
          <w:szCs w:val="22"/>
        </w:rPr>
        <w:t>2.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2"/>
        </w:rPr>
        <w:t>（标的名称），属于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  （</w:t>
      </w:r>
      <w:r>
        <w:rPr>
          <w:rFonts w:hint="eastAsia" w:ascii="仿宋" w:hAnsi="仿宋" w:eastAsia="仿宋"/>
          <w:sz w:val="22"/>
          <w:szCs w:val="22"/>
          <w:u w:val="single"/>
          <w:lang w:val="en-US" w:eastAsia="zh-CN"/>
        </w:rPr>
        <w:t>所属行业</w:t>
      </w:r>
      <w:r>
        <w:rPr>
          <w:rFonts w:hint="eastAsia" w:ascii="仿宋" w:hAnsi="仿宋" w:eastAsia="仿宋"/>
          <w:sz w:val="22"/>
          <w:szCs w:val="22"/>
          <w:u w:val="single"/>
        </w:rPr>
        <w:t>）</w:t>
      </w:r>
      <w:r>
        <w:rPr>
          <w:rFonts w:hint="eastAsia" w:ascii="仿宋" w:hAnsi="仿宋" w:eastAsia="仿宋"/>
          <w:sz w:val="22"/>
          <w:szCs w:val="22"/>
        </w:rPr>
        <w:t>；承接企业为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 </w:t>
      </w:r>
      <w:r>
        <w:rPr>
          <w:rFonts w:hint="eastAsia" w:ascii="仿宋" w:hAnsi="仿宋" w:eastAsia="仿宋"/>
          <w:sz w:val="22"/>
          <w:szCs w:val="22"/>
        </w:rPr>
        <w:t>（企业名称），从业人员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</w:t>
      </w:r>
      <w:r>
        <w:rPr>
          <w:rFonts w:hint="eastAsia" w:ascii="仿宋" w:hAnsi="仿宋" w:eastAsia="仿宋"/>
          <w:sz w:val="22"/>
          <w:szCs w:val="22"/>
        </w:rPr>
        <w:t>人，营业收入为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</w:t>
      </w:r>
      <w:r>
        <w:rPr>
          <w:rFonts w:hint="eastAsia" w:ascii="仿宋" w:hAnsi="仿宋" w:eastAsia="仿宋"/>
          <w:sz w:val="22"/>
          <w:szCs w:val="22"/>
        </w:rPr>
        <w:t>万元，资产总额为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</w:t>
      </w:r>
      <w:r>
        <w:rPr>
          <w:rFonts w:hint="eastAsia" w:ascii="仿宋" w:hAnsi="仿宋" w:eastAsia="仿宋"/>
          <w:sz w:val="22"/>
          <w:szCs w:val="22"/>
        </w:rPr>
        <w:t>万元，属于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   </w:t>
      </w:r>
      <w:r>
        <w:rPr>
          <w:rFonts w:hint="eastAsia" w:ascii="仿宋" w:hAnsi="仿宋" w:eastAsia="仿宋"/>
          <w:sz w:val="22"/>
          <w:szCs w:val="22"/>
        </w:rPr>
        <w:t>（中型企业、小型企业、微型企业）；</w:t>
      </w:r>
      <w:r>
        <w:rPr>
          <w:rFonts w:ascii="仿宋" w:hAnsi="仿宋" w:eastAsia="仿宋"/>
          <w:sz w:val="22"/>
          <w:szCs w:val="22"/>
        </w:rPr>
        <w:t xml:space="preserve"> </w:t>
      </w:r>
    </w:p>
    <w:p>
      <w:pPr>
        <w:widowControl/>
        <w:spacing w:after="60" w:line="360" w:lineRule="auto"/>
        <w:ind w:firstLine="440" w:firstLineChars="200"/>
        <w:jc w:val="left"/>
        <w:rPr>
          <w:rFonts w:ascii="仿宋" w:hAnsi="仿宋" w:eastAsia="仿宋"/>
          <w:sz w:val="22"/>
          <w:szCs w:val="22"/>
        </w:rPr>
      </w:pPr>
      <w:r>
        <w:rPr>
          <w:rFonts w:hint="eastAsia" w:ascii="仿宋" w:hAnsi="仿宋" w:eastAsia="仿宋"/>
          <w:sz w:val="22"/>
          <w:szCs w:val="22"/>
        </w:rPr>
        <w:t>以上企业，不属于大企业的分支机构，不存在控股股东为大企业的情形，也不存在与大企业的负责人为同一人的情形。</w:t>
      </w:r>
    </w:p>
    <w:p>
      <w:pPr>
        <w:widowControl/>
        <w:spacing w:after="60" w:line="360" w:lineRule="auto"/>
        <w:ind w:firstLine="440" w:firstLineChars="200"/>
        <w:jc w:val="left"/>
        <w:rPr>
          <w:rFonts w:ascii="仿宋" w:hAnsi="仿宋" w:eastAsia="仿宋"/>
          <w:sz w:val="22"/>
          <w:szCs w:val="22"/>
        </w:rPr>
      </w:pPr>
      <w:r>
        <w:rPr>
          <w:rFonts w:hint="eastAsia" w:ascii="仿宋" w:hAnsi="仿宋" w:eastAsia="仿宋"/>
          <w:sz w:val="22"/>
          <w:szCs w:val="22"/>
        </w:rPr>
        <w:t>本企业对上述声明内容的真实性负责。如有虚假，将依法承担相应责任。</w:t>
      </w:r>
    </w:p>
    <w:p>
      <w:pPr>
        <w:widowControl/>
        <w:spacing w:after="60" w:line="360" w:lineRule="auto"/>
        <w:ind w:firstLine="440" w:firstLineChars="200"/>
        <w:jc w:val="left"/>
        <w:rPr>
          <w:rFonts w:ascii="仿宋" w:hAnsi="仿宋" w:eastAsia="仿宋"/>
          <w:sz w:val="22"/>
          <w:szCs w:val="22"/>
        </w:rPr>
      </w:pPr>
      <w:r>
        <w:rPr>
          <w:rFonts w:hint="eastAsia" w:ascii="仿宋" w:hAnsi="仿宋" w:eastAsia="仿宋"/>
          <w:sz w:val="22"/>
          <w:szCs w:val="22"/>
        </w:rPr>
        <w:t>本企业已知悉《政府采购促进中小企业发展管理办法》（财库〔2020〕46 号）、《中小企业划型标准规定》（工信部联企〔2011〕300 号）、《统计上大中小微型企业划分办法（2017）》等规定，承诺提供的声明函内容是真实的，并知悉根据《政府采购促进中小企业发展管理办法》（财库〔2020〕46 号）第二十条规定，供应商按照本办法规定提供声明函内容不实的，属于提供虚假材料谋取中标、成交，依照《政府采购法》等政府采购有关法律法规规定追究相应责任。</w:t>
      </w:r>
    </w:p>
    <w:p>
      <w:pPr>
        <w:widowControl/>
        <w:spacing w:after="60" w:line="360" w:lineRule="auto"/>
        <w:jc w:val="center"/>
        <w:rPr>
          <w:rFonts w:ascii="仿宋" w:hAnsi="仿宋" w:eastAsia="仿宋"/>
          <w:sz w:val="22"/>
          <w:szCs w:val="22"/>
        </w:rPr>
      </w:pPr>
    </w:p>
    <w:p>
      <w:pPr>
        <w:widowControl/>
        <w:spacing w:after="60" w:line="360" w:lineRule="auto"/>
        <w:jc w:val="center"/>
        <w:rPr>
          <w:rFonts w:ascii="仿宋" w:hAnsi="仿宋" w:eastAsia="仿宋"/>
          <w:sz w:val="22"/>
          <w:szCs w:val="22"/>
        </w:rPr>
      </w:pPr>
      <w:r>
        <w:rPr>
          <w:rFonts w:hint="eastAsia" w:ascii="仿宋" w:hAnsi="仿宋" w:eastAsia="仿宋"/>
          <w:sz w:val="22"/>
          <w:szCs w:val="22"/>
        </w:rPr>
        <w:t>企业名称（盖章）：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              </w:t>
      </w:r>
    </w:p>
    <w:p>
      <w:pPr>
        <w:widowControl/>
        <w:spacing w:after="60" w:line="360" w:lineRule="auto"/>
        <w:ind w:firstLine="3960" w:firstLineChars="1800"/>
        <w:rPr>
          <w:rFonts w:ascii="仿宋" w:hAnsi="仿宋" w:eastAsia="仿宋"/>
          <w:sz w:val="22"/>
          <w:szCs w:val="22"/>
          <w:u w:val="single"/>
        </w:rPr>
      </w:pPr>
      <w:r>
        <w:rPr>
          <w:rFonts w:hint="eastAsia" w:ascii="仿宋" w:hAnsi="仿宋" w:eastAsia="仿宋"/>
          <w:sz w:val="22"/>
          <w:szCs w:val="22"/>
        </w:rPr>
        <w:t>日    期：</w:t>
      </w:r>
      <w:r>
        <w:rPr>
          <w:rFonts w:hint="eastAsia" w:ascii="仿宋" w:hAnsi="仿宋" w:eastAsia="仿宋"/>
          <w:sz w:val="22"/>
          <w:szCs w:val="22"/>
          <w:u w:val="single"/>
        </w:rPr>
        <w:t xml:space="preserve">                    </w:t>
      </w:r>
    </w:p>
    <w:p>
      <w:pPr>
        <w:spacing w:after="60"/>
        <w:rPr>
          <w:rFonts w:ascii="仿宋" w:hAnsi="仿宋" w:eastAsia="仿宋" w:cs="Courier New"/>
          <w:b/>
          <w:snapToGrid w:val="0"/>
          <w:color w:val="FF0000"/>
          <w:sz w:val="22"/>
          <w:szCs w:val="20"/>
        </w:rPr>
      </w:pPr>
      <w:r>
        <w:rPr>
          <w:rFonts w:hint="eastAsia" w:ascii="仿宋" w:hAnsi="仿宋" w:eastAsia="仿宋" w:cs="Courier New"/>
          <w:b/>
          <w:snapToGrid w:val="0"/>
          <w:color w:val="FF0000"/>
          <w:sz w:val="22"/>
          <w:szCs w:val="20"/>
        </w:rPr>
        <w:t>备注：</w:t>
      </w:r>
    </w:p>
    <w:p>
      <w:pPr>
        <w:spacing w:after="6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1、从业人员、营业收入、资产总额填报上一年度数据，无上一年度数据的新成立企业可不填报。</w:t>
      </w:r>
    </w:p>
    <w:p>
      <w:pPr>
        <w:spacing w:after="6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2、该部分内容由供应商根据自身情况提供相关内容，不符合要求的供应商可以不提供。</w:t>
      </w:r>
    </w:p>
    <w:p>
      <w:pPr>
        <w:spacing w:after="6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ascii="仿宋" w:hAnsi="仿宋" w:eastAsia="仿宋" w:cs="Courier New"/>
          <w:snapToGrid w:val="0"/>
          <w:sz w:val="22"/>
          <w:szCs w:val="20"/>
        </w:rPr>
        <w:t>3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、对中小企业的认定，由企业所在地的县级以上中小企业主管部门负责。建议深圳企业提供《中小企业声明函》前，咨询深圳市中小企业服务局（</w:t>
      </w:r>
      <w:r>
        <w:rPr>
          <w:rFonts w:ascii="仿宋" w:hAnsi="仿宋" w:eastAsia="仿宋" w:cs="Courier New"/>
          <w:snapToGrid w:val="0"/>
          <w:sz w:val="22"/>
          <w:szCs w:val="20"/>
        </w:rPr>
        <w:t>http://zxqyj.sz.gov.cn/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），以免造成声明有误。</w:t>
      </w:r>
    </w:p>
    <w:p>
      <w:pPr>
        <w:spacing w:after="6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ascii="仿宋" w:hAnsi="仿宋" w:eastAsia="仿宋" w:cs="Courier New"/>
          <w:snapToGrid w:val="0"/>
          <w:sz w:val="22"/>
          <w:szCs w:val="20"/>
        </w:rPr>
        <w:br w:type="page"/>
      </w:r>
    </w:p>
    <w:p>
      <w:pPr>
        <w:spacing w:after="60"/>
        <w:jc w:val="center"/>
        <w:rPr>
          <w:rFonts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监狱企业</w:t>
      </w:r>
      <w:r>
        <w:rPr>
          <w:rFonts w:ascii="仿宋" w:hAnsi="仿宋" w:eastAsia="仿宋"/>
          <w:b/>
          <w:sz w:val="36"/>
          <w:szCs w:val="36"/>
        </w:rPr>
        <w:t>证明文件</w:t>
      </w:r>
      <w:r>
        <w:rPr>
          <w:rFonts w:hint="eastAsia" w:ascii="仿宋" w:hAnsi="仿宋" w:eastAsia="仿宋"/>
          <w:b/>
          <w:sz w:val="36"/>
          <w:szCs w:val="36"/>
        </w:rPr>
        <w:t>要求</w:t>
      </w: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属于监狱企业的应当提供由省级以上监狱管理局、戒毒管理局（含新疆生产建设兵团）出具的属于监狱企业的证明文件。否则视为在本项目中放弃政府采购政策扶持，不进行价格扣除。</w:t>
      </w:r>
    </w:p>
    <w:p>
      <w:pPr>
        <w:spacing w:after="60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投标供应商</w:t>
      </w:r>
      <w:r>
        <w:rPr>
          <w:rFonts w:ascii="仿宋" w:hAnsi="仿宋" w:eastAsia="仿宋" w:cs="Courier New"/>
          <w:snapToGrid w:val="0"/>
          <w:sz w:val="22"/>
          <w:szCs w:val="20"/>
        </w:rPr>
        <w:t>(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公章</w:t>
      </w:r>
      <w:r>
        <w:rPr>
          <w:rFonts w:ascii="仿宋" w:hAnsi="仿宋" w:eastAsia="仿宋" w:cs="Courier New"/>
          <w:snapToGrid w:val="0"/>
          <w:sz w:val="22"/>
          <w:szCs w:val="20"/>
        </w:rPr>
        <w:t>)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：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；</w:t>
      </w:r>
    </w:p>
    <w:p>
      <w:pPr>
        <w:spacing w:after="60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日期：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年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 xml:space="preserve">月 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日</w:t>
      </w: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</w:p>
    <w:p>
      <w:pPr>
        <w:spacing w:after="60"/>
        <w:ind w:firstLine="442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b/>
          <w:snapToGrid w:val="0"/>
          <w:sz w:val="22"/>
          <w:szCs w:val="20"/>
        </w:rPr>
        <w:t>附：省级以上监狱管理局、戒毒管理局（含新疆生产建设兵团）出具的监狱企业证明文件。</w:t>
      </w:r>
    </w:p>
    <w:p>
      <w:pPr>
        <w:spacing w:after="60"/>
        <w:ind w:firstLine="442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b/>
          <w:snapToGrid w:val="0"/>
          <w:color w:val="FF0000"/>
          <w:sz w:val="22"/>
          <w:szCs w:val="20"/>
        </w:rPr>
        <w:t>备注：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填写前请认真阅读《财政部 司法部关于政府采购支持监狱企业发展有关问题的通知》（财库〔2014〕68号）相关规定。如不符合前述相关规定所确定的监狱企业，则不需要在投标文件中提供本《监狱企业声明函》；若符合前述相关规定所确定的监狱企业，除了提供本《监狱企业声明函》，还需提供由省级以上监狱管理局、戒毒管理局（含新疆生产建设兵团）出具的属于监狱企业的证明文件。否则视为在本项目中放弃政府采购政策扶持，不进行价格扣除。</w:t>
      </w:r>
    </w:p>
    <w:p>
      <w:pPr>
        <w:widowControl/>
        <w:spacing w:after="60"/>
        <w:jc w:val="left"/>
        <w:rPr>
          <w:rFonts w:ascii="仿宋" w:hAnsi="仿宋" w:eastAsia="仿宋"/>
          <w:b/>
          <w:sz w:val="32"/>
          <w:szCs w:val="32"/>
        </w:rPr>
      </w:pPr>
    </w:p>
    <w:p>
      <w:pPr>
        <w:widowControl/>
        <w:spacing w:after="60"/>
        <w:jc w:val="left"/>
        <w:rPr>
          <w:rFonts w:ascii="仿宋" w:hAnsi="仿宋" w:eastAsia="仿宋"/>
          <w:b/>
          <w:sz w:val="32"/>
          <w:szCs w:val="32"/>
        </w:rPr>
      </w:pPr>
    </w:p>
    <w:p>
      <w:pPr>
        <w:widowControl/>
        <w:spacing w:after="60"/>
        <w:jc w:val="left"/>
        <w:rPr>
          <w:rFonts w:ascii="仿宋" w:hAnsi="仿宋" w:eastAsia="仿宋"/>
          <w:b/>
          <w:sz w:val="32"/>
          <w:szCs w:val="32"/>
        </w:rPr>
      </w:pPr>
    </w:p>
    <w:p>
      <w:pPr>
        <w:rPr>
          <w:rFonts w:hint="eastAsia"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br w:type="page"/>
      </w:r>
    </w:p>
    <w:p>
      <w:pPr>
        <w:spacing w:after="60"/>
        <w:jc w:val="center"/>
        <w:rPr>
          <w:rFonts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残疾人福利性单位声明函</w:t>
      </w: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本单位郑重声明，根据《财政部 民政部 中国残疾人联合会关于促进残疾人就业政府采购政策的通知》（财库〔2017〕141号）的规定，本单位为符合条件的残疾人福利性单位，且本单位参加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单位的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项目采购活动提供本单位制造的货物（由本单位承担工程/提供服务），或者提供其他残疾人福利性单位制造的货物（不包括使用非残疾人福利性单位注册商标的货物）。</w:t>
      </w: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本单位对上述声明的真实性负责。如有虚假，将依法承担相应责任。</w:t>
      </w:r>
    </w:p>
    <w:p>
      <w:pPr>
        <w:spacing w:after="60"/>
        <w:ind w:firstLine="440" w:firstLineChars="200"/>
        <w:rPr>
          <w:rFonts w:ascii="仿宋" w:hAnsi="仿宋" w:eastAsia="仿宋" w:cs="Courier New"/>
          <w:snapToGrid w:val="0"/>
          <w:sz w:val="22"/>
          <w:szCs w:val="20"/>
        </w:rPr>
      </w:pPr>
    </w:p>
    <w:p>
      <w:pPr>
        <w:spacing w:after="60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投标供应商</w:t>
      </w:r>
      <w:r>
        <w:rPr>
          <w:rFonts w:ascii="仿宋" w:hAnsi="仿宋" w:eastAsia="仿宋" w:cs="Courier New"/>
          <w:snapToGrid w:val="0"/>
          <w:sz w:val="22"/>
          <w:szCs w:val="20"/>
        </w:rPr>
        <w:t>(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公章</w:t>
      </w:r>
      <w:r>
        <w:rPr>
          <w:rFonts w:ascii="仿宋" w:hAnsi="仿宋" w:eastAsia="仿宋" w:cs="Courier New"/>
          <w:snapToGrid w:val="0"/>
          <w:sz w:val="22"/>
          <w:szCs w:val="20"/>
        </w:rPr>
        <w:t>)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：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；</w:t>
      </w:r>
    </w:p>
    <w:p>
      <w:pPr>
        <w:spacing w:after="60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日期：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年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 xml:space="preserve">月 </w:t>
      </w:r>
      <w:r>
        <w:rPr>
          <w:rFonts w:hint="eastAsia" w:ascii="仿宋" w:hAnsi="仿宋" w:eastAsia="仿宋"/>
          <w:sz w:val="22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2"/>
          <w:szCs w:val="28"/>
        </w:rPr>
        <w:t>日</w:t>
      </w:r>
    </w:p>
    <w:p>
      <w:pPr>
        <w:widowControl/>
        <w:spacing w:after="0" w:afterLines="0" w:line="240" w:lineRule="auto"/>
        <w:jc w:val="left"/>
        <w:rPr>
          <w:b/>
          <w:sz w:val="32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 xml:space="preserve">   </w:t>
      </w:r>
      <w:r>
        <w:rPr>
          <w:rFonts w:hint="eastAsia" w:ascii="仿宋" w:hAnsi="仿宋" w:eastAsia="仿宋" w:cs="Courier New"/>
          <w:b/>
          <w:snapToGrid w:val="0"/>
          <w:color w:val="FF0000"/>
          <w:sz w:val="22"/>
          <w:szCs w:val="20"/>
        </w:rPr>
        <w:t>备注：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填写前请认真阅读《财政部、民政部、中国残疾人联合会关于促进残疾人就业政府采购政策的通知》</w:t>
      </w:r>
      <w:r>
        <w:rPr>
          <w:rFonts w:ascii="仿宋" w:hAnsi="仿宋" w:eastAsia="仿宋" w:cs="Courier New"/>
          <w:snapToGrid w:val="0"/>
          <w:sz w:val="22"/>
          <w:szCs w:val="20"/>
        </w:rPr>
        <w:t>(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财库〔2017〕141号</w:t>
      </w:r>
      <w:r>
        <w:rPr>
          <w:rFonts w:ascii="仿宋" w:hAnsi="仿宋" w:eastAsia="仿宋" w:cs="Courier New"/>
          <w:snapToGrid w:val="0"/>
          <w:sz w:val="22"/>
          <w:szCs w:val="20"/>
        </w:rPr>
        <w:t>)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相关规定。如不符合前述相关规定所确定的残疾人福利性单位，则不需要在投标文件中提供本《残疾人福利性单位声明函》；若符合前述相关规定所确定的残疾人福利性单位，但在投标文件中没有提供本《残疾人福利性单位声明函》，视为在本项目中放弃政府采购政策扶持，不进行价格扣除。</w:t>
      </w:r>
    </w:p>
    <w:p>
      <w:pPr>
        <w:spacing w:after="60" w:line="360" w:lineRule="auto"/>
        <w:ind w:firstLine="440" w:firstLineChars="200"/>
        <w:jc w:val="right"/>
        <w:rPr>
          <w:rFonts w:ascii="仿宋" w:hAnsi="仿宋" w:eastAsia="仿宋" w:cs="Courier New"/>
          <w:snapToGrid w:val="0"/>
          <w:sz w:val="22"/>
          <w:szCs w:val="20"/>
        </w:rPr>
      </w:pPr>
      <w:r>
        <w:rPr>
          <w:rFonts w:hint="eastAsia" w:ascii="仿宋" w:hAnsi="仿宋" w:eastAsia="仿宋" w:cs="Courier New"/>
          <w:snapToGrid w:val="0"/>
          <w:sz w:val="22"/>
          <w:szCs w:val="20"/>
        </w:rPr>
        <w:t>投标供应商</w:t>
      </w:r>
      <w:r>
        <w:rPr>
          <w:rFonts w:ascii="仿宋" w:hAnsi="仿宋" w:eastAsia="仿宋" w:cs="Courier New"/>
          <w:snapToGrid w:val="0"/>
          <w:sz w:val="22"/>
          <w:szCs w:val="20"/>
        </w:rPr>
        <w:t>(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公章</w:t>
      </w:r>
      <w:r>
        <w:rPr>
          <w:rFonts w:ascii="仿宋" w:hAnsi="仿宋" w:eastAsia="仿宋" w:cs="Courier New"/>
          <w:snapToGrid w:val="0"/>
          <w:sz w:val="22"/>
          <w:szCs w:val="20"/>
        </w:rPr>
        <w:t>)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：</w:t>
      </w:r>
      <w:r>
        <w:rPr>
          <w:rFonts w:hint="eastAsia" w:ascii="仿宋" w:hAnsi="仿宋" w:eastAsia="仿宋" w:cs="Courier New"/>
          <w:snapToGrid w:val="0"/>
          <w:sz w:val="22"/>
          <w:szCs w:val="20"/>
          <w:u w:val="single"/>
        </w:rPr>
        <w:t xml:space="preserve">          </w:t>
      </w:r>
      <w:r>
        <w:rPr>
          <w:rFonts w:hint="eastAsia" w:ascii="仿宋" w:hAnsi="仿宋" w:eastAsia="仿宋" w:cs="Courier New"/>
          <w:snapToGrid w:val="0"/>
          <w:sz w:val="22"/>
          <w:szCs w:val="20"/>
        </w:rPr>
        <w:t>；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00" w:lineRule="auto"/>
      </w:pPr>
      <w:r>
        <w:separator/>
      </w:r>
    </w:p>
  </w:footnote>
  <w:footnote w:type="continuationSeparator" w:id="1">
    <w:p>
      <w:pPr>
        <w:spacing w:before="0" w:after="0"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hZGU2MmIwN2M2OGVkMjM2MDg0MTc0ZGRhYWQwNTgifQ=="/>
  </w:docVars>
  <w:rsids>
    <w:rsidRoot w:val="206761BF"/>
    <w:rsid w:val="206761BF"/>
    <w:rsid w:val="6A6E4160"/>
    <w:rsid w:val="70A05A1D"/>
    <w:rsid w:val="7CD8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qFormat="1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78" w:afterLines="25" w:line="300" w:lineRule="auto"/>
      <w:jc w:val="both"/>
    </w:pPr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line="415" w:lineRule="auto"/>
      <w:outlineLvl w:val="1"/>
    </w:pPr>
    <w:rPr>
      <w:rFonts w:eastAsia="黑体"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文档正文"/>
    <w:basedOn w:val="1"/>
    <w:qFormat/>
    <w:uiPriority w:val="0"/>
    <w:pPr>
      <w:spacing w:line="360" w:lineRule="auto"/>
    </w:pPr>
    <w:rPr>
      <w:rFonts w:cs="Arial"/>
      <w:bCs/>
    </w:rPr>
  </w:style>
  <w:style w:type="paragraph" w:styleId="4">
    <w:name w:val="Normal Indent"/>
    <w:basedOn w:val="1"/>
    <w:qFormat/>
    <w:uiPriority w:val="99"/>
    <w:pPr>
      <w:ind w:firstLine="420" w:firstLineChars="200"/>
    </w:pPr>
  </w:style>
  <w:style w:type="paragraph" w:styleId="5">
    <w:name w:val="annotation text"/>
    <w:basedOn w:val="1"/>
    <w:unhideWhenUsed/>
    <w:qFormat/>
    <w:uiPriority w:val="0"/>
    <w:pPr>
      <w:spacing w:after="0" w:afterLines="0" w:line="240" w:lineRule="auto"/>
      <w:jc w:val="left"/>
    </w:pPr>
    <w:rPr>
      <w:rFonts w:eastAsia="黑体"/>
      <w:b/>
      <w:bCs/>
      <w:kern w:val="0"/>
      <w:sz w:val="32"/>
      <w:szCs w:val="32"/>
    </w:rPr>
  </w:style>
  <w:style w:type="paragraph" w:styleId="6">
    <w:name w:val="Body Text"/>
    <w:basedOn w:val="1"/>
    <w:next w:val="1"/>
    <w:qFormat/>
    <w:uiPriority w:val="0"/>
    <w:pPr>
      <w:tabs>
        <w:tab w:val="left" w:pos="4760"/>
      </w:tabs>
      <w:jc w:val="left"/>
    </w:pPr>
  </w:style>
  <w:style w:type="character" w:styleId="9">
    <w:name w:val="annotation reference"/>
    <w:qFormat/>
    <w:uiPriority w:val="0"/>
    <w:rPr>
      <w:sz w:val="21"/>
      <w:szCs w:val="21"/>
    </w:rPr>
  </w:style>
  <w:style w:type="character" w:customStyle="1" w:styleId="10">
    <w:name w:val="cf01"/>
    <w:basedOn w:val="8"/>
    <w:uiPriority w:val="0"/>
    <w:rPr>
      <w:rFonts w:hint="eastAsia" w:ascii="Microsoft YaHei UI" w:hAnsi="Microsoft YaHei UI" w:eastAsia="Microsoft YaHei UI"/>
      <w:b/>
      <w:bCs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1506</Words>
  <Characters>1564</Characters>
  <Lines>0</Lines>
  <Paragraphs>0</Paragraphs>
  <TotalTime>4</TotalTime>
  <ScaleCrop>false</ScaleCrop>
  <LinksUpToDate>false</LinksUpToDate>
  <CharactersWithSpaces>1807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2023-04-14T08:22:00Z</dcterms:created>
  <dc:creator>Leoh</dc:creator>
  <cp:lastModifiedBy>Leoh</cp:lastModifiedBy>
  <dcterms:modified xsi:type="dcterms:W3CDTF">2023-04-28T01:56:31Z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65CB580E24E944EFAB9819CE60C772EA_11</vt:lpwstr>
  </property>
</Properties>
</file>